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23" w:rsidRDefault="005B3A23" w:rsidP="005B3A23">
      <w:pPr>
        <w:autoSpaceDE w:val="0"/>
        <w:autoSpaceDN w:val="0"/>
        <w:adjustRightInd w:val="0"/>
      </w:pPr>
      <w:r w:rsidRPr="00391CC8">
        <w:rPr>
          <w:color w:val="0070C0"/>
          <w:sz w:val="22"/>
          <w:szCs w:val="22"/>
          <w:lang w:val="sr-Latn-CS"/>
        </w:rPr>
        <w:t>INK-JET (Štampač sa mlaznicom)</w:t>
      </w:r>
      <w:r>
        <w:br/>
      </w:r>
    </w:p>
    <w:p w:rsidR="005B3A23" w:rsidRDefault="005B3A23" w:rsidP="005B3A23">
      <w:r>
        <w:t>Najpoznatije dve vrste mlaznih štampača su : A)…kontinualni;  B)..sa kapljicama na zahtev (</w:t>
      </w:r>
      <w:r w:rsidRPr="00D1354D">
        <w:rPr>
          <w:rFonts w:eastAsiaTheme="minorEastAsia"/>
          <w:i/>
        </w:rPr>
        <w:t>drop-on-demand</w:t>
      </w:r>
      <w:r>
        <w:t>), C)..elektrostatički</w:t>
      </w:r>
    </w:p>
    <w:p w:rsidR="005B3A23" w:rsidRDefault="005B3A23" w:rsidP="005B3A23">
      <w:pPr>
        <w:tabs>
          <w:tab w:val="left" w:pos="472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4.45pt;margin-top:30.9pt;width:342.75pt;height:200.25pt;z-index:251658240" stroked="f">
            <v:textbox>
              <w:txbxContent>
                <w:p w:rsidR="005B3A23" w:rsidRPr="00186699" w:rsidRDefault="005B3A23" w:rsidP="005B3A23">
                  <w:r>
                    <w:t>Funkcionisanje mlaznice kod inj-jet štampača uz pomoć elektrostatičkog polja  koje ga skreće ka papiru na kome treba da formira sliku, crtež i sl.</w:t>
                  </w:r>
                </w:p>
              </w:txbxContent>
            </v:textbox>
          </v:shape>
        </w:pict>
      </w:r>
      <w:r>
        <w:tab/>
      </w:r>
      <w:r>
        <w:br/>
      </w:r>
      <w:r>
        <w:br/>
      </w:r>
      <w:r w:rsidRPr="001D7F66">
        <w:rPr>
          <w:noProof/>
        </w:rPr>
        <w:drawing>
          <wp:inline distT="0" distB="0" distL="0" distR="0">
            <wp:extent cx="2686685" cy="26098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0" r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026" type="#_x0000_t202" style="position:absolute;margin-left:245.7pt;margin-top:39.15pt;width:319.5pt;height:163.65pt;z-index:251658240" stroked="f">
            <v:textbox style="mso-next-textbox:#_x0000_s1026">
              <w:txbxContent>
                <w:p w:rsidR="005B3A23" w:rsidRPr="00186699" w:rsidRDefault="005B3A23" w:rsidP="005B3A23">
                  <w:pPr>
                    <w:rPr>
                      <w:sz w:val="22"/>
                      <w:szCs w:val="22"/>
                    </w:rPr>
                  </w:pPr>
                  <w:r w:rsidRPr="00186699">
                    <w:rPr>
                      <w:sz w:val="22"/>
                      <w:szCs w:val="22"/>
                    </w:rPr>
                    <w:t xml:space="preserve">Uprošćeni opis principa rada mlaznog štampača..Mastilo se nalaze u posebnim rezervoarima na dnu slike (tzv </w:t>
                  </w:r>
                  <w:r w:rsidRPr="00186699">
                    <w:rPr>
                      <w:i/>
                      <w:sz w:val="22"/>
                      <w:szCs w:val="22"/>
                    </w:rPr>
                    <w:t>kertridži</w:t>
                  </w:r>
                  <w:r w:rsidRPr="00186699">
                    <w:rPr>
                      <w:sz w:val="22"/>
                      <w:szCs w:val="22"/>
                    </w:rPr>
                    <w:t xml:space="preserve">).Pumpa (1) pod pritiskom sprovodi mastilo do mlaznice (2) u kojoj se pomoću ultrazvučnih vibracija kontinuirani mlaz pretvara u kapljice koje se usmeravaju kroz tunel (3) gde se naelektrišu vrednostima koje su promenljive i unapred određene, a zatim ih  otklonske pločice (4)  sa elektrostatičkim poljem otklanjaju različitim intenzitetom proporcionalno njihovom naelektrisanju i pomoću glave za štampanje sa mnogo raspršivača(5) bacaju  na papir za štampu, gde se svaka kapljica nađe na tačno određenoj koordinati papira za štampanje, a neiskorišćene kapljice se posebnom cevi (6) vraćaju na reciklažu u rezervoar </w:t>
                  </w:r>
                </w:p>
              </w:txbxContent>
            </v:textbox>
          </v:shape>
        </w:pict>
      </w:r>
      <w:r>
        <w:br/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>
        <w:rPr>
          <w:rFonts w:eastAsiaTheme="minorEastAsia"/>
          <w:noProof/>
        </w:rPr>
        <w:drawing>
          <wp:inline distT="0" distB="0" distL="0" distR="0">
            <wp:extent cx="3124200" cy="2317542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822" t="35456" r="5680" b="3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23" w:rsidRDefault="005B3A23" w:rsidP="005B3A23">
      <w:pPr>
        <w:rPr>
          <w:rFonts w:eastAsiaTheme="minorEastAsia"/>
        </w:rPr>
      </w:pPr>
    </w:p>
    <w:p w:rsidR="005B3A23" w:rsidRDefault="005B3A23" w:rsidP="005B3A23">
      <w:pPr>
        <w:rPr>
          <w:rFonts w:eastAsiaTheme="minorEastAsia"/>
        </w:rPr>
      </w:pP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</w:rPr>
        <w:t xml:space="preserve">Svaka kapljica se odgovarajućim sklopom (3) naelektriše različitom  unapred određenom količinom naelektrisanja.Pošto je mastilo provodno u njemu se indukuje naelektrisanje koje ostaje zarobljeno u kapljicu koja se odvoji od mlaza. Otklon kapljice kada prolazi kroz elektrostatičko polje zavi od indukovanog naelektrisanja u njemu (4). Nenaelektrisani delovi kapljice  kapljice se recikliraju u rezervoaru, a naelektrisani čeoni deo  se usmerava na papir pri čemu vrednost naelektrisanja određuje na koju poziciju na papiru će pasti određena kapljica. </w:t>
      </w:r>
      <w:r>
        <w:rPr>
          <w:rFonts w:eastAsiaTheme="minorEastAsia"/>
        </w:rPr>
        <w:br/>
        <w:t xml:space="preserve">Deo (3) sa mlazom mastila čini RC kolo, gde je kapljica kapacitet koji se puni naelektrisanjem. Otpor R raste sa odmicanjem kapljice od mlaznice, jer se smanjuje promer mlaza (pri odvajanju kapljice on  teži beskonačnosti) povećava. Tako programiranjem odgovarajuće vremenske konstante </w:t>
      </w:r>
      <m:oMath>
        <m:r>
          <w:rPr>
            <w:rFonts w:ascii="Cambria Math" w:eastAsiaTheme="minorEastAsia" w:hAnsi="Cambria Math"/>
          </w:rPr>
          <m:t>τ=RC</m:t>
        </m:r>
      </m:oMath>
      <w:r>
        <w:rPr>
          <w:rFonts w:eastAsiaTheme="minorEastAsia"/>
        </w:rPr>
        <w:t xml:space="preserve"> definiše se kolikim će se naelektrisanjem biti naelektrisana kapljica, a to će odlučivati koliko će se kapljica u elektrostatičkom polju .</w:t>
      </w:r>
      <w:r>
        <w:rPr>
          <w:rFonts w:eastAsiaTheme="minorEastAsia"/>
        </w:rPr>
        <w:br/>
        <w:t xml:space="preserve">Piezoelektrični Kristal u malznici ima mogućnost da napravi </w:t>
      </w:r>
      <w:r>
        <w:t>64,000 do 165,000 kapljica u sekundi.</w:t>
      </w:r>
      <w:r>
        <w:rPr>
          <w:rFonts w:eastAsiaTheme="minorEastAsia"/>
        </w:rPr>
        <w:br/>
      </w: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300489" cy="1714500"/>
            <wp:effectExtent l="19050" t="0" r="4561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539" t="50774" r="37883" b="2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8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 w:rsidRPr="005F28A3">
        <w:rPr>
          <w:rFonts w:eastAsiaTheme="minorEastAsia"/>
          <w:noProof/>
        </w:rPr>
        <w:drawing>
          <wp:inline distT="0" distB="0" distL="0" distR="0">
            <wp:extent cx="3114675" cy="1123950"/>
            <wp:effectExtent l="19050" t="0" r="9525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506" t="34251" r="17311" b="4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8A3">
        <w:rPr>
          <w:rFonts w:eastAsiaTheme="minorEastAsia"/>
          <w:noProof/>
        </w:rPr>
        <w:drawing>
          <wp:inline distT="0" distB="0" distL="0" distR="0">
            <wp:extent cx="3114675" cy="695325"/>
            <wp:effectExtent l="19050" t="0" r="952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506" t="72805" r="17311" b="1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/>
        <w:t>Opis slike: LEVO..kako kapljica velikom brzinom izlazeći iz mlaznice ostavlja za sobom rep . Po ovom obliku se ovi štampači nazivaju Ink-jet štampači. DESNO: deo repa kapljice otpada i on se receklira ponovo u rezervoaru sa mastilom.</w:t>
      </w:r>
      <w:r>
        <w:rPr>
          <w:rFonts w:eastAsiaTheme="minorEastAsia"/>
        </w:rPr>
        <w:br/>
      </w:r>
    </w:p>
    <w:p w:rsidR="005B3A23" w:rsidRDefault="005B3A23" w:rsidP="005B3A23">
      <w:r w:rsidRPr="00F6619C">
        <w:rPr>
          <w:rFonts w:eastAsiaTheme="minorEastAsia"/>
          <w:noProof/>
        </w:rPr>
        <w:pict>
          <v:shape id="_x0000_s1028" type="#_x0000_t202" style="position:absolute;margin-left:181.8pt;margin-top:-400.95pt;width:390.75pt;height:124.5pt;z-index:251658240" stroked="f">
            <v:textbox>
              <w:txbxContent>
                <w:p w:rsidR="005B3A23" w:rsidRPr="00A57739" w:rsidRDefault="005B3A23" w:rsidP="005B3A23">
                  <w:r>
                    <w:t>Dijagram pokazuje kako se glava kapljice puni elektricitetom sa proticanjem vrmena. Najpovoljniji je moment da se kaplljica odvoji od mlaza mastila u zoni B</w:t>
                  </w:r>
                </w:p>
              </w:txbxContent>
            </v:textbox>
          </v:shape>
        </w:pict>
      </w:r>
      <w:r>
        <w:t>+</w:t>
      </w:r>
    </w:p>
    <w:p w:rsidR="005B3A23" w:rsidRPr="00091DAD" w:rsidRDefault="005B3A23" w:rsidP="005B3A23">
      <w:pPr>
        <w:autoSpaceDE w:val="0"/>
        <w:autoSpaceDN w:val="0"/>
        <w:adjustRightInd w:val="0"/>
        <w:rPr>
          <w:color w:val="0070C0"/>
          <w:sz w:val="22"/>
          <w:szCs w:val="22"/>
          <w:lang w:val="sr-Latn-CS"/>
        </w:rPr>
      </w:pPr>
      <w:r>
        <w:t>Kod InkJet štampača RAM služi kao neka vrsta keša da ubrza razmenu podataka između PC-a i štampača.</w:t>
      </w:r>
    </w:p>
    <w:p w:rsidR="005B3A23" w:rsidRDefault="005B3A23" w:rsidP="005B3A23">
      <w:r>
        <w:t xml:space="preserve">Primer : 600dpi i  8" x 10" štampana površina daje  4000*6000 tačaka ili  24,000,000 tačaka. Ako je svaka tačka predstavljena  jednim bitom tada je potrebno 42 miliona bitova ili 3 miliona bajtova (3 MB) RAM-a koji bi čuvao sliku jednog lista , ne računajući dodatni prostor za procesiranje te slike. </w:t>
      </w:r>
    </w:p>
    <w:p w:rsidR="005B3A23" w:rsidRDefault="005B3A23" w:rsidP="005B3A23">
      <w:r>
        <w:rPr>
          <w:noProof/>
        </w:rPr>
        <w:pict>
          <v:shape id="_x0000_s1029" type="#_x0000_t202" style="position:absolute;margin-left:159.45pt;margin-top:41.1pt;width:420.75pt;height:211.2pt;z-index:251663360" stroked="f">
            <v:textbox>
              <w:txbxContent>
                <w:p w:rsidR="005B3A23" w:rsidRDefault="005B3A23" w:rsidP="005B3A23"/>
              </w:txbxContent>
            </v:textbox>
          </v:shape>
        </w:pict>
      </w:r>
      <w:r>
        <w:br/>
      </w:r>
      <w:r>
        <w:br/>
      </w:r>
    </w:p>
    <w:p w:rsidR="005B3A23" w:rsidRDefault="005B3A23" w:rsidP="005B3A23">
      <w:r>
        <w:rPr>
          <w:noProof/>
        </w:rPr>
        <w:pict>
          <v:shape id="_x0000_s1030" type="#_x0000_t202" style="position:absolute;margin-left:166.2pt;margin-top:1.95pt;width:413.1pt;height:181.95pt;z-index:251664384">
            <v:textbox>
              <w:txbxContent>
                <w:p w:rsidR="005B3A23" w:rsidRPr="00EC11CB" w:rsidRDefault="005B3A23" w:rsidP="005B3A23">
                  <w:r>
                    <w:t>Niz impulsa definiše koja će se od višestrukih mlaznica na glavi za štampanje otvoriti i pustiti mlaz na papir</w:t>
                  </w:r>
                  <w:r>
                    <w:br/>
                  </w:r>
                  <w:r w:rsidRPr="003F6AEF">
                    <w:rPr>
                      <w:noProof/>
                    </w:rPr>
                    <w:drawing>
                      <wp:inline distT="0" distB="0" distL="0" distR="0">
                        <wp:extent cx="1562100" cy="1325646"/>
                        <wp:effectExtent l="19050" t="0" r="0" b="0"/>
                        <wp:docPr id="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47987" t="47849" r="23435" b="197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325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354D">
        <w:rPr>
          <w:noProof/>
        </w:rPr>
        <w:drawing>
          <wp:inline distT="0" distB="0" distL="0" distR="0">
            <wp:extent cx="1943100" cy="258581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511" t="2100" r="1589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94" w:rsidRDefault="005B3A23" w:rsidP="005B3A23">
      <w:r>
        <w:br/>
      </w:r>
    </w:p>
    <w:sectPr w:rsidR="00B13194" w:rsidSect="005B3A23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924" w:rsidRDefault="00B11924" w:rsidP="005B3A23">
      <w:r>
        <w:separator/>
      </w:r>
    </w:p>
  </w:endnote>
  <w:endnote w:type="continuationSeparator" w:id="1">
    <w:p w:rsidR="00B11924" w:rsidRDefault="00B11924" w:rsidP="005B3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22329"/>
      <w:docPartObj>
        <w:docPartGallery w:val="Page Numbers (Bottom of Page)"/>
        <w:docPartUnique/>
      </w:docPartObj>
    </w:sdtPr>
    <w:sdtContent>
      <w:p w:rsidR="005B3A23" w:rsidRDefault="005B3A23">
        <w:pPr>
          <w:pStyle w:val="Footer"/>
          <w:jc w:val="center"/>
        </w:pPr>
        <w:fldSimple w:instr=" PAGE   \* MERGEFORMAT ">
          <w:r w:rsidR="00713DAE">
            <w:rPr>
              <w:noProof/>
            </w:rPr>
            <w:t>1</w:t>
          </w:r>
        </w:fldSimple>
      </w:p>
    </w:sdtContent>
  </w:sdt>
  <w:p w:rsidR="005B3A23" w:rsidRDefault="005B3A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924" w:rsidRDefault="00B11924" w:rsidP="005B3A23">
      <w:r>
        <w:separator/>
      </w:r>
    </w:p>
  </w:footnote>
  <w:footnote w:type="continuationSeparator" w:id="1">
    <w:p w:rsidR="00B11924" w:rsidRDefault="00B11924" w:rsidP="005B3A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3A23"/>
    <w:rsid w:val="005B3A23"/>
    <w:rsid w:val="00713DAE"/>
    <w:rsid w:val="00B11924"/>
    <w:rsid w:val="00B1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2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3A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3A2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3A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A2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2021-03-30T20:48:00Z</dcterms:created>
  <dcterms:modified xsi:type="dcterms:W3CDTF">2021-03-30T20:48:00Z</dcterms:modified>
</cp:coreProperties>
</file>